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93" w:rsidRPr="00063A74" w:rsidRDefault="00683D93" w:rsidP="00683D93">
      <w:pPr>
        <w:pStyle w:val="10"/>
        <w:spacing w:beforeLines="50" w:afterLines="50" w:line="380" w:lineRule="exact"/>
        <w:jc w:val="center"/>
        <w:rPr>
          <w:rFonts w:hint="eastAsia"/>
          <w:color w:val="000000"/>
          <w:sz w:val="28"/>
          <w:szCs w:val="28"/>
        </w:rPr>
      </w:pPr>
      <w:bookmarkStart w:id="0" w:name="_Toc372895391"/>
      <w:r w:rsidRPr="00063A74">
        <w:rPr>
          <w:rFonts w:hint="eastAsia"/>
          <w:color w:val="000000"/>
          <w:sz w:val="28"/>
          <w:szCs w:val="28"/>
        </w:rPr>
        <w:t>家具类资产信息登记单</w:t>
      </w:r>
      <w:bookmarkEnd w:id="0"/>
    </w:p>
    <w:tbl>
      <w:tblPr>
        <w:tblStyle w:val="a5"/>
        <w:tblW w:w="10445" w:type="dxa"/>
        <w:jc w:val="center"/>
        <w:tblLook w:val="01E0"/>
      </w:tblPr>
      <w:tblGrid>
        <w:gridCol w:w="944"/>
        <w:gridCol w:w="1041"/>
        <w:gridCol w:w="2880"/>
        <w:gridCol w:w="5580"/>
      </w:tblGrid>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登记项目</w:t>
            </w:r>
          </w:p>
        </w:tc>
        <w:tc>
          <w:tcPr>
            <w:tcW w:w="2880" w:type="dxa"/>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资产信息</w:t>
            </w:r>
          </w:p>
        </w:tc>
        <w:tc>
          <w:tcPr>
            <w:tcW w:w="5580" w:type="dxa"/>
            <w:vAlign w:val="center"/>
          </w:tcPr>
          <w:p w:rsidR="00683D93" w:rsidRPr="00063A74" w:rsidRDefault="00683D93" w:rsidP="00683D93">
            <w:pPr>
              <w:spacing w:beforeLines="10" w:afterLines="10" w:line="260" w:lineRule="exact"/>
              <w:jc w:val="center"/>
              <w:rPr>
                <w:rFonts w:hint="eastAsia"/>
                <w:color w:val="000000"/>
              </w:rPr>
            </w:pPr>
            <w:r w:rsidRPr="00063A74">
              <w:rPr>
                <w:rFonts w:hint="eastAsia"/>
                <w:color w:val="000000"/>
              </w:rPr>
              <w:t>填写说明</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单位名称</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填写部、处、实验室等单位的具体名称。</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资产名称</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填写完整的家具资产的名称。</w:t>
            </w:r>
          </w:p>
        </w:tc>
      </w:tr>
      <w:tr w:rsidR="00683D93" w:rsidRPr="00063A74" w:rsidTr="00C4337E">
        <w:trPr>
          <w:trHeight w:val="567"/>
          <w:jc w:val="center"/>
        </w:trPr>
        <w:tc>
          <w:tcPr>
            <w:tcW w:w="944" w:type="dxa"/>
            <w:vMerge w:val="restart"/>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规格</w:t>
            </w:r>
          </w:p>
        </w:tc>
        <w:tc>
          <w:tcPr>
            <w:tcW w:w="1041" w:type="dxa"/>
            <w:vAlign w:val="center"/>
          </w:tcPr>
          <w:p w:rsidR="00683D93" w:rsidRPr="00063A74" w:rsidRDefault="00683D93" w:rsidP="00683D93">
            <w:pPr>
              <w:spacing w:beforeLines="10" w:afterLines="10" w:line="300" w:lineRule="exact"/>
              <w:jc w:val="center"/>
              <w:rPr>
                <w:rFonts w:hint="eastAsia"/>
                <w:color w:val="000000"/>
              </w:rPr>
            </w:pPr>
            <w:r w:rsidRPr="00063A74">
              <w:rPr>
                <w:rFonts w:ascii="宋体" w:hAnsi="宋体" w:hint="eastAsia"/>
                <w:color w:val="000000"/>
                <w:szCs w:val="20"/>
              </w:rPr>
              <w:t>颜色</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ascii="宋体" w:hAnsi="宋体" w:hint="eastAsia"/>
                <w:color w:val="000000"/>
                <w:szCs w:val="20"/>
              </w:rPr>
            </w:pPr>
            <w:r w:rsidRPr="00063A74">
              <w:rPr>
                <w:rFonts w:ascii="宋体" w:hAnsi="宋体" w:hint="eastAsia"/>
                <w:color w:val="000000"/>
                <w:szCs w:val="20"/>
              </w:rPr>
              <w:t>填写家具的主体颜色</w:t>
            </w:r>
            <w:r w:rsidRPr="00063A74">
              <w:rPr>
                <w:rFonts w:hint="eastAsia"/>
                <w:color w:val="000000"/>
              </w:rPr>
              <w:t>。</w:t>
            </w:r>
          </w:p>
        </w:tc>
      </w:tr>
      <w:tr w:rsidR="00683D93" w:rsidRPr="00063A74" w:rsidTr="00C4337E">
        <w:trPr>
          <w:trHeight w:val="567"/>
          <w:jc w:val="center"/>
        </w:trPr>
        <w:tc>
          <w:tcPr>
            <w:tcW w:w="944" w:type="dxa"/>
            <w:vMerge/>
            <w:vAlign w:val="center"/>
          </w:tcPr>
          <w:p w:rsidR="00683D93" w:rsidRPr="00063A74" w:rsidRDefault="00683D93" w:rsidP="00683D93">
            <w:pPr>
              <w:spacing w:beforeLines="10" w:afterLines="10" w:line="300" w:lineRule="exact"/>
              <w:jc w:val="center"/>
              <w:rPr>
                <w:rFonts w:hint="eastAsia"/>
                <w:color w:val="000000"/>
              </w:rPr>
            </w:pPr>
          </w:p>
        </w:tc>
        <w:tc>
          <w:tcPr>
            <w:tcW w:w="1041" w:type="dxa"/>
            <w:vAlign w:val="center"/>
          </w:tcPr>
          <w:p w:rsidR="00683D93" w:rsidRPr="00063A74" w:rsidRDefault="00683D93" w:rsidP="00683D93">
            <w:pPr>
              <w:spacing w:beforeLines="10" w:afterLines="10" w:line="300" w:lineRule="exact"/>
              <w:jc w:val="center"/>
              <w:rPr>
                <w:rFonts w:hint="eastAsia"/>
                <w:color w:val="000000"/>
              </w:rPr>
            </w:pPr>
            <w:r w:rsidRPr="00063A74">
              <w:rPr>
                <w:rFonts w:ascii="宋体" w:hAnsi="宋体" w:hint="eastAsia"/>
                <w:color w:val="000000"/>
                <w:szCs w:val="20"/>
              </w:rPr>
              <w:t>材质</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填写家具的的主要制造原料的材质。</w:t>
            </w:r>
          </w:p>
        </w:tc>
      </w:tr>
      <w:tr w:rsidR="00683D93" w:rsidRPr="00063A74" w:rsidTr="00C4337E">
        <w:trPr>
          <w:trHeight w:val="567"/>
          <w:jc w:val="center"/>
        </w:trPr>
        <w:tc>
          <w:tcPr>
            <w:tcW w:w="944" w:type="dxa"/>
            <w:vMerge/>
            <w:vAlign w:val="center"/>
          </w:tcPr>
          <w:p w:rsidR="00683D93" w:rsidRPr="00063A74" w:rsidRDefault="00683D93" w:rsidP="00683D93">
            <w:pPr>
              <w:spacing w:beforeLines="10" w:afterLines="10" w:line="300" w:lineRule="exact"/>
              <w:jc w:val="center"/>
              <w:rPr>
                <w:rFonts w:hint="eastAsia"/>
                <w:color w:val="000000"/>
              </w:rPr>
            </w:pPr>
          </w:p>
        </w:tc>
        <w:tc>
          <w:tcPr>
            <w:tcW w:w="1041" w:type="dxa"/>
            <w:vAlign w:val="center"/>
          </w:tcPr>
          <w:p w:rsidR="00683D93" w:rsidRPr="00063A74" w:rsidRDefault="00683D93" w:rsidP="00683D93">
            <w:pPr>
              <w:spacing w:beforeLines="10" w:afterLines="10" w:line="300" w:lineRule="exact"/>
              <w:jc w:val="center"/>
              <w:rPr>
                <w:rFonts w:hint="eastAsia"/>
                <w:color w:val="000000"/>
              </w:rPr>
            </w:pPr>
            <w:r w:rsidRPr="00063A74">
              <w:rPr>
                <w:rFonts w:ascii="宋体" w:hAnsi="宋体" w:hint="eastAsia"/>
                <w:color w:val="000000"/>
                <w:szCs w:val="20"/>
              </w:rPr>
              <w:t>尺寸规格</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ascii="宋体" w:hAnsi="宋体" w:hint="eastAsia"/>
                <w:color w:val="000000"/>
                <w:szCs w:val="20"/>
              </w:rPr>
              <w:t>填写长、宽、高等尺寸信息</w:t>
            </w:r>
            <w:r w:rsidRPr="00063A74">
              <w:rPr>
                <w:rFonts w:hint="eastAsia"/>
                <w:color w:val="000000"/>
              </w:rPr>
              <w:t>。</w:t>
            </w:r>
          </w:p>
        </w:tc>
      </w:tr>
      <w:tr w:rsidR="00683D93" w:rsidRPr="00063A74" w:rsidTr="00C4337E">
        <w:trPr>
          <w:trHeight w:val="567"/>
          <w:jc w:val="center"/>
        </w:trPr>
        <w:tc>
          <w:tcPr>
            <w:tcW w:w="944" w:type="dxa"/>
            <w:vMerge/>
            <w:vAlign w:val="center"/>
          </w:tcPr>
          <w:p w:rsidR="00683D93" w:rsidRPr="00063A74" w:rsidRDefault="00683D93" w:rsidP="00683D93">
            <w:pPr>
              <w:spacing w:beforeLines="10" w:afterLines="10" w:line="300" w:lineRule="exact"/>
              <w:jc w:val="center"/>
              <w:rPr>
                <w:rFonts w:hint="eastAsia"/>
                <w:color w:val="000000"/>
              </w:rPr>
            </w:pPr>
          </w:p>
        </w:tc>
        <w:tc>
          <w:tcPr>
            <w:tcW w:w="1041" w:type="dxa"/>
            <w:vAlign w:val="center"/>
          </w:tcPr>
          <w:p w:rsidR="00683D93" w:rsidRPr="00063A74" w:rsidRDefault="00683D93" w:rsidP="00683D93">
            <w:pPr>
              <w:spacing w:beforeLines="10" w:afterLines="10" w:line="300" w:lineRule="exact"/>
              <w:jc w:val="center"/>
              <w:rPr>
                <w:rFonts w:hint="eastAsia"/>
                <w:color w:val="000000"/>
              </w:rPr>
            </w:pPr>
            <w:r w:rsidRPr="00063A74">
              <w:rPr>
                <w:rFonts w:ascii="宋体" w:hAnsi="宋体" w:hint="eastAsia"/>
                <w:color w:val="000000"/>
                <w:szCs w:val="20"/>
              </w:rPr>
              <w:t>具体组合形式</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ascii="宋体" w:hAnsi="宋体" w:hint="eastAsia"/>
                <w:color w:val="000000"/>
                <w:szCs w:val="20"/>
              </w:rPr>
              <w:t>对于如沙发、班台、组合柜等家具类资产，应详细描述其具体组合形式；如确无本信息， 填无。</w:t>
            </w:r>
          </w:p>
        </w:tc>
      </w:tr>
      <w:tr w:rsidR="00683D93" w:rsidRPr="00063A74" w:rsidTr="00C4337E">
        <w:trPr>
          <w:trHeight w:val="567"/>
          <w:jc w:val="center"/>
        </w:trPr>
        <w:tc>
          <w:tcPr>
            <w:tcW w:w="944" w:type="dxa"/>
            <w:vMerge/>
            <w:vAlign w:val="center"/>
          </w:tcPr>
          <w:p w:rsidR="00683D93" w:rsidRPr="00063A74" w:rsidRDefault="00683D93" w:rsidP="00683D93">
            <w:pPr>
              <w:spacing w:beforeLines="10" w:afterLines="10" w:line="300" w:lineRule="exact"/>
              <w:jc w:val="center"/>
              <w:rPr>
                <w:rFonts w:hint="eastAsia"/>
                <w:color w:val="000000"/>
              </w:rPr>
            </w:pPr>
          </w:p>
        </w:tc>
        <w:tc>
          <w:tcPr>
            <w:tcW w:w="1041" w:type="dxa"/>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其他</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特殊类家具其他的规格信息。</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生产厂家</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填写制造商的完整的名称，不是经销商的名称。</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出厂日期</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填写家具的生产日期，在家具标牌或保修卡上有列示。</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数</w:t>
            </w:r>
            <w:r w:rsidRPr="00063A74">
              <w:rPr>
                <w:rFonts w:hint="eastAsia"/>
                <w:color w:val="000000"/>
              </w:rPr>
              <w:t xml:space="preserve">    </w:t>
            </w:r>
            <w:r w:rsidRPr="00063A74">
              <w:rPr>
                <w:rFonts w:hint="eastAsia"/>
                <w:color w:val="000000"/>
              </w:rPr>
              <w:t>量</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填写完全同类的家具的购置数量。</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单　　价</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为一台单独家具的价值。如果增值税发票中将货值和税额分开的，应将两项合并后列示。</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金</w:t>
            </w:r>
            <w:r w:rsidRPr="00063A74">
              <w:rPr>
                <w:rFonts w:hint="eastAsia"/>
                <w:color w:val="000000"/>
              </w:rPr>
              <w:t xml:space="preserve">    </w:t>
            </w:r>
            <w:r w:rsidRPr="00063A74">
              <w:rPr>
                <w:rFonts w:hint="eastAsia"/>
                <w:color w:val="000000"/>
              </w:rPr>
              <w:t>额</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填写购置完全同类型家具的数量。</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领</w:t>
            </w:r>
            <w:r w:rsidRPr="00063A74">
              <w:rPr>
                <w:rFonts w:hint="eastAsia"/>
                <w:color w:val="000000"/>
              </w:rPr>
              <w:t xml:space="preserve"> </w:t>
            </w:r>
            <w:r w:rsidRPr="00063A74">
              <w:rPr>
                <w:rFonts w:hint="eastAsia"/>
                <w:color w:val="000000"/>
              </w:rPr>
              <w:t>用</w:t>
            </w:r>
            <w:r w:rsidRPr="00063A74">
              <w:rPr>
                <w:rFonts w:hint="eastAsia"/>
                <w:color w:val="000000"/>
              </w:rPr>
              <w:t xml:space="preserve"> </w:t>
            </w:r>
            <w:r w:rsidRPr="00063A74">
              <w:rPr>
                <w:rFonts w:hint="eastAsia"/>
                <w:color w:val="000000"/>
              </w:rPr>
              <w:t>人</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为家具的实际使用和管理责任人；科研购置家具的，领用人一般为课题负责人。</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经</w:t>
            </w:r>
            <w:r w:rsidRPr="00063A74">
              <w:rPr>
                <w:rFonts w:hint="eastAsia"/>
                <w:color w:val="000000"/>
              </w:rPr>
              <w:t xml:space="preserve"> </w:t>
            </w:r>
            <w:r w:rsidRPr="00063A74">
              <w:rPr>
                <w:rFonts w:hint="eastAsia"/>
                <w:color w:val="000000"/>
              </w:rPr>
              <w:t>办</w:t>
            </w:r>
            <w:r w:rsidRPr="00063A74">
              <w:rPr>
                <w:rFonts w:hint="eastAsia"/>
                <w:color w:val="000000"/>
              </w:rPr>
              <w:t xml:space="preserve"> </w:t>
            </w:r>
            <w:r w:rsidRPr="00063A74">
              <w:rPr>
                <w:rFonts w:hint="eastAsia"/>
                <w:color w:val="000000"/>
              </w:rPr>
              <w:t>人</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为经手购置或资产登记的人员。</w:t>
            </w:r>
          </w:p>
        </w:tc>
      </w:tr>
      <w:tr w:rsidR="00683D93" w:rsidRPr="00063A74" w:rsidTr="00C4337E">
        <w:trPr>
          <w:trHeight w:val="567"/>
          <w:jc w:val="center"/>
        </w:trPr>
        <w:tc>
          <w:tcPr>
            <w:tcW w:w="1985" w:type="dxa"/>
            <w:gridSpan w:val="2"/>
            <w:vAlign w:val="center"/>
          </w:tcPr>
          <w:p w:rsidR="00683D93" w:rsidRPr="00063A74" w:rsidRDefault="00683D93" w:rsidP="00683D93">
            <w:pPr>
              <w:spacing w:beforeLines="10" w:afterLines="10" w:line="300" w:lineRule="exact"/>
              <w:jc w:val="center"/>
              <w:rPr>
                <w:rFonts w:hint="eastAsia"/>
                <w:color w:val="000000"/>
              </w:rPr>
            </w:pPr>
            <w:r w:rsidRPr="00063A74">
              <w:rPr>
                <w:rFonts w:hint="eastAsia"/>
                <w:color w:val="000000"/>
              </w:rPr>
              <w:t>使用地点</w:t>
            </w:r>
          </w:p>
        </w:tc>
        <w:tc>
          <w:tcPr>
            <w:tcW w:w="2880" w:type="dxa"/>
            <w:vAlign w:val="center"/>
          </w:tcPr>
          <w:p w:rsidR="00683D93" w:rsidRPr="00063A74" w:rsidRDefault="00683D93" w:rsidP="00683D93">
            <w:pPr>
              <w:spacing w:beforeLines="10" w:afterLines="10" w:line="300" w:lineRule="exact"/>
              <w:rPr>
                <w:rFonts w:hint="eastAsia"/>
                <w:color w:val="000000"/>
              </w:rPr>
            </w:pPr>
          </w:p>
        </w:tc>
        <w:tc>
          <w:tcPr>
            <w:tcW w:w="5580" w:type="dxa"/>
            <w:vAlign w:val="center"/>
          </w:tcPr>
          <w:p w:rsidR="00683D93" w:rsidRPr="00063A74" w:rsidRDefault="00683D93" w:rsidP="00683D93">
            <w:pPr>
              <w:spacing w:beforeLines="10" w:afterLines="10" w:line="260" w:lineRule="exact"/>
              <w:rPr>
                <w:rFonts w:hint="eastAsia"/>
                <w:color w:val="000000"/>
              </w:rPr>
            </w:pPr>
            <w:r w:rsidRPr="00063A74">
              <w:rPr>
                <w:rFonts w:hint="eastAsia"/>
                <w:color w:val="000000"/>
              </w:rPr>
              <w:t>填写校区、楼名和房间号。</w:t>
            </w:r>
          </w:p>
        </w:tc>
      </w:tr>
    </w:tbl>
    <w:p w:rsidR="00683D93" w:rsidRPr="00063A74" w:rsidRDefault="00683D93" w:rsidP="00683D93">
      <w:pPr>
        <w:rPr>
          <w:rFonts w:hint="eastAsia"/>
          <w:color w:val="000000"/>
        </w:rPr>
      </w:pPr>
      <w:r w:rsidRPr="00063A74">
        <w:rPr>
          <w:rFonts w:hint="eastAsia"/>
          <w:color w:val="000000"/>
        </w:rPr>
        <w:t>注：（</w:t>
      </w:r>
      <w:r w:rsidRPr="00063A74">
        <w:rPr>
          <w:rFonts w:hint="eastAsia"/>
          <w:color w:val="000000"/>
        </w:rPr>
        <w:t>1</w:t>
      </w:r>
      <w:r w:rsidRPr="00063A74">
        <w:rPr>
          <w:rFonts w:hint="eastAsia"/>
          <w:color w:val="000000"/>
        </w:rPr>
        <w:t>）对于</w:t>
      </w:r>
      <w:r w:rsidRPr="00063A74">
        <w:rPr>
          <w:color w:val="000000"/>
        </w:rPr>
        <w:t>单价在</w:t>
      </w:r>
      <w:r w:rsidRPr="00063A74">
        <w:rPr>
          <w:rFonts w:hint="eastAsia"/>
          <w:color w:val="000000"/>
        </w:rPr>
        <w:t>10</w:t>
      </w:r>
      <w:r w:rsidRPr="00063A74">
        <w:rPr>
          <w:color w:val="000000"/>
        </w:rPr>
        <w:t>00</w:t>
      </w:r>
      <w:r w:rsidRPr="00063A74">
        <w:rPr>
          <w:color w:val="000000"/>
        </w:rPr>
        <w:t>元（含</w:t>
      </w:r>
      <w:r w:rsidRPr="00063A74">
        <w:rPr>
          <w:rFonts w:hint="eastAsia"/>
          <w:color w:val="000000"/>
        </w:rPr>
        <w:t>10</w:t>
      </w:r>
      <w:r w:rsidRPr="00063A74">
        <w:rPr>
          <w:color w:val="000000"/>
        </w:rPr>
        <w:t>00</w:t>
      </w:r>
      <w:r w:rsidRPr="00063A74">
        <w:rPr>
          <w:color w:val="000000"/>
        </w:rPr>
        <w:t>元）以上，且耐用时间在一年以上，在使用过程中能保持其实物形态的</w:t>
      </w:r>
      <w:r w:rsidRPr="00063A74">
        <w:rPr>
          <w:rFonts w:hint="eastAsia"/>
          <w:color w:val="000000"/>
        </w:rPr>
        <w:t>家具资产，在到校计财处办理报账手续前请先按上述登记内容填写家具资产信息，然后到资产主管部门办理固定资产登记手续。（</w:t>
      </w:r>
      <w:r w:rsidRPr="00063A74">
        <w:rPr>
          <w:rFonts w:hint="eastAsia"/>
          <w:color w:val="000000"/>
        </w:rPr>
        <w:t>2</w:t>
      </w:r>
      <w:r w:rsidRPr="00063A74">
        <w:rPr>
          <w:rFonts w:hint="eastAsia"/>
          <w:color w:val="000000"/>
        </w:rPr>
        <w:t>）办理资产登记的时间为每周一、三、五上午</w:t>
      </w:r>
      <w:r w:rsidRPr="00063A74">
        <w:rPr>
          <w:rFonts w:hint="eastAsia"/>
          <w:color w:val="000000"/>
        </w:rPr>
        <w:t>8:00</w:t>
      </w:r>
      <w:r w:rsidRPr="00063A74">
        <w:rPr>
          <w:rFonts w:hint="eastAsia"/>
          <w:color w:val="000000"/>
        </w:rPr>
        <w:t>－</w:t>
      </w:r>
      <w:r w:rsidRPr="00063A74">
        <w:rPr>
          <w:rFonts w:hint="eastAsia"/>
          <w:color w:val="000000"/>
        </w:rPr>
        <w:t>12:00</w:t>
      </w:r>
      <w:r w:rsidRPr="00063A74">
        <w:rPr>
          <w:rFonts w:hint="eastAsia"/>
          <w:color w:val="000000"/>
        </w:rPr>
        <w:t>，望周知。</w:t>
      </w:r>
    </w:p>
    <w:p w:rsidR="00245163" w:rsidRPr="00683D93" w:rsidRDefault="00245163"/>
    <w:sectPr w:rsidR="00245163" w:rsidRPr="00683D9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163" w:rsidRPr="00382664" w:rsidRDefault="00245163" w:rsidP="00683D93">
      <w:pPr>
        <w:rPr>
          <w:rFonts w:ascii="Arial" w:hAnsi="Arial" w:cs="Verdana"/>
          <w:sz w:val="28"/>
          <w:lang w:eastAsia="en-US"/>
        </w:rPr>
      </w:pPr>
      <w:r>
        <w:separator/>
      </w:r>
    </w:p>
  </w:endnote>
  <w:endnote w:type="continuationSeparator" w:id="1">
    <w:p w:rsidR="00245163" w:rsidRPr="00382664" w:rsidRDefault="00245163" w:rsidP="00683D93">
      <w:pPr>
        <w:rPr>
          <w:rFonts w:ascii="Arial" w:hAnsi="Arial" w:cs="Verdana"/>
          <w:sz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3" w:rsidRDefault="00683D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3" w:rsidRDefault="00683D9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3" w:rsidRDefault="00683D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163" w:rsidRPr="00382664" w:rsidRDefault="00245163" w:rsidP="00683D93">
      <w:pPr>
        <w:rPr>
          <w:rFonts w:ascii="Arial" w:hAnsi="Arial" w:cs="Verdana"/>
          <w:sz w:val="28"/>
          <w:lang w:eastAsia="en-US"/>
        </w:rPr>
      </w:pPr>
      <w:r>
        <w:separator/>
      </w:r>
    </w:p>
  </w:footnote>
  <w:footnote w:type="continuationSeparator" w:id="1">
    <w:p w:rsidR="00245163" w:rsidRPr="00382664" w:rsidRDefault="00245163" w:rsidP="00683D93">
      <w:pPr>
        <w:rPr>
          <w:rFonts w:ascii="Arial" w:hAnsi="Arial" w:cs="Verdana"/>
          <w:sz w:val="28"/>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3" w:rsidRDefault="00683D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3" w:rsidRDefault="00683D93" w:rsidP="00683D9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93" w:rsidRDefault="00683D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1EB9"/>
    <w:multiLevelType w:val="multilevel"/>
    <w:tmpl w:val="BC104D94"/>
    <w:lvl w:ilvl="0">
      <w:start w:val="1"/>
      <w:numFmt w:val="decimal"/>
      <w:pStyle w:val="1"/>
      <w:lvlText w:val="%1."/>
      <w:lvlJc w:val="left"/>
      <w:pPr>
        <w:tabs>
          <w:tab w:val="num" w:pos="625"/>
        </w:tabs>
        <w:ind w:left="625" w:hanging="425"/>
      </w:pPr>
    </w:lvl>
    <w:lvl w:ilvl="1">
      <w:start w:val="1"/>
      <w:numFmt w:val="decimal"/>
      <w:lvlText w:val="%1.%2."/>
      <w:lvlJc w:val="left"/>
      <w:pPr>
        <w:tabs>
          <w:tab w:val="num" w:pos="767"/>
        </w:tabs>
        <w:ind w:left="767" w:hanging="567"/>
      </w:pPr>
    </w:lvl>
    <w:lvl w:ilvl="2">
      <w:start w:val="1"/>
      <w:numFmt w:val="decimal"/>
      <w:lvlText w:val="%1.%2.%3."/>
      <w:lvlJc w:val="left"/>
      <w:pPr>
        <w:tabs>
          <w:tab w:val="num" w:pos="909"/>
        </w:tabs>
        <w:ind w:left="909" w:hanging="709"/>
      </w:p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D93"/>
    <w:rsid w:val="00245163"/>
    <w:rsid w:val="00683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93"/>
    <w:pPr>
      <w:widowControl w:val="0"/>
      <w:jc w:val="both"/>
    </w:pPr>
    <w:rPr>
      <w:rFonts w:ascii="Times New Roman" w:eastAsia="宋体" w:hAnsi="Times New Roman" w:cs="Times New Roman"/>
      <w:szCs w:val="24"/>
    </w:rPr>
  </w:style>
  <w:style w:type="paragraph" w:styleId="10">
    <w:name w:val="heading 1"/>
    <w:basedOn w:val="a"/>
    <w:next w:val="a"/>
    <w:link w:val="1Char"/>
    <w:qFormat/>
    <w:rsid w:val="00683D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D93"/>
    <w:rPr>
      <w:sz w:val="18"/>
      <w:szCs w:val="18"/>
    </w:rPr>
  </w:style>
  <w:style w:type="paragraph" w:styleId="a4">
    <w:name w:val="footer"/>
    <w:basedOn w:val="a"/>
    <w:link w:val="Char0"/>
    <w:uiPriority w:val="99"/>
    <w:semiHidden/>
    <w:unhideWhenUsed/>
    <w:rsid w:val="00683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D93"/>
    <w:rPr>
      <w:sz w:val="18"/>
      <w:szCs w:val="18"/>
    </w:rPr>
  </w:style>
  <w:style w:type="character" w:customStyle="1" w:styleId="1Char">
    <w:name w:val="标题 1 Char"/>
    <w:basedOn w:val="a0"/>
    <w:link w:val="10"/>
    <w:rsid w:val="00683D93"/>
    <w:rPr>
      <w:rFonts w:ascii="Times New Roman" w:eastAsia="宋体" w:hAnsi="Times New Roman" w:cs="Times New Roman"/>
      <w:b/>
      <w:bCs/>
      <w:kern w:val="44"/>
      <w:sz w:val="44"/>
      <w:szCs w:val="44"/>
    </w:rPr>
  </w:style>
  <w:style w:type="paragraph" w:customStyle="1" w:styleId="1">
    <w:name w:val="正文1"/>
    <w:basedOn w:val="a"/>
    <w:autoRedefine/>
    <w:rsid w:val="00683D93"/>
    <w:pPr>
      <w:widowControl/>
      <w:numPr>
        <w:numId w:val="1"/>
      </w:numPr>
      <w:spacing w:line="480" w:lineRule="exact"/>
      <w:jc w:val="left"/>
    </w:pPr>
    <w:rPr>
      <w:rFonts w:ascii="Arial" w:eastAsia="Times New Roman" w:hAnsi="Arial" w:cs="Verdana"/>
      <w:kern w:val="0"/>
      <w:sz w:val="28"/>
      <w:lang w:eastAsia="en-US"/>
    </w:rPr>
  </w:style>
  <w:style w:type="table" w:styleId="a5">
    <w:name w:val="Table Grid"/>
    <w:basedOn w:val="a1"/>
    <w:rsid w:val="00683D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微软中国</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2013-11-23T02:59:00Z</dcterms:created>
  <dcterms:modified xsi:type="dcterms:W3CDTF">2013-11-23T02:59:00Z</dcterms:modified>
</cp:coreProperties>
</file>